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3" w:rsidRPr="004647AF" w:rsidRDefault="006B3AF0" w:rsidP="007F5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6B3A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МЕТОДОЛОГИЧЕСКИЕ ПОЯСНЕНИЯ</w:t>
      </w:r>
    </w:p>
    <w:p w:rsidR="008A2C1A" w:rsidRPr="00EA10A1" w:rsidRDefault="008A2C1A" w:rsidP="008A2C1A">
      <w:pPr>
        <w:pStyle w:val="a9"/>
        <w:jc w:val="center"/>
        <w:rPr>
          <w:rFonts w:ascii="Arial" w:hAnsi="Arial" w:cs="Arial"/>
          <w:b/>
          <w:caps/>
          <w:sz w:val="16"/>
          <w:szCs w:val="16"/>
        </w:rPr>
      </w:pPr>
    </w:p>
    <w:p w:rsidR="00CF66FD" w:rsidRDefault="00CF66FD" w:rsidP="00CF66FD">
      <w:pPr>
        <w:pStyle w:val="a7"/>
        <w:rPr>
          <w:sz w:val="24"/>
        </w:rPr>
      </w:pPr>
      <w:r>
        <w:rPr>
          <w:sz w:val="24"/>
        </w:rPr>
        <w:t>В группировках государственных органов (по показателям численности, состава, обучения и оплаты труда работников) учтены:</w:t>
      </w:r>
    </w:p>
    <w:p w:rsidR="00CF66FD" w:rsidRDefault="00CF66FD" w:rsidP="00CF66FD">
      <w:pPr>
        <w:pStyle w:val="a7"/>
        <w:rPr>
          <w:sz w:val="24"/>
        </w:rPr>
      </w:pPr>
      <w:r>
        <w:rPr>
          <w:b/>
          <w:sz w:val="24"/>
        </w:rPr>
        <w:t>по органам законодательной власти Российской Федерации</w:t>
      </w:r>
      <w:r>
        <w:rPr>
          <w:sz w:val="24"/>
        </w:rPr>
        <w:t xml:space="preserve"> – </w:t>
      </w:r>
      <w:r>
        <w:rPr>
          <w:i/>
          <w:sz w:val="24"/>
        </w:rPr>
        <w:t>федеральные органы</w:t>
      </w:r>
      <w:r>
        <w:rPr>
          <w:sz w:val="24"/>
        </w:rPr>
        <w:t xml:space="preserve">: Государственная Дума и Совет Федераций Федерального Собрания Российской Федерации, </w:t>
      </w:r>
      <w:r>
        <w:rPr>
          <w:i/>
          <w:sz w:val="24"/>
        </w:rPr>
        <w:t>органы законодательной (представительной) власти субъектов Российской Федерации</w:t>
      </w:r>
      <w:r>
        <w:rPr>
          <w:sz w:val="24"/>
        </w:rPr>
        <w:t>;</w:t>
      </w:r>
    </w:p>
    <w:p w:rsidR="00CF66FD" w:rsidRDefault="00CF66FD" w:rsidP="00CF66FD">
      <w:pPr>
        <w:pStyle w:val="a7"/>
        <w:rPr>
          <w:sz w:val="24"/>
        </w:rPr>
      </w:pPr>
      <w:r>
        <w:rPr>
          <w:b/>
          <w:sz w:val="24"/>
        </w:rPr>
        <w:t>по органам исполнительной власти Российской Федерации</w:t>
      </w:r>
      <w:r>
        <w:rPr>
          <w:sz w:val="24"/>
        </w:rPr>
        <w:t xml:space="preserve"> - </w:t>
      </w:r>
      <w:r>
        <w:rPr>
          <w:i/>
          <w:sz w:val="24"/>
        </w:rPr>
        <w:t>федеральны</w:t>
      </w:r>
      <w:r>
        <w:rPr>
          <w:sz w:val="24"/>
        </w:rPr>
        <w:t xml:space="preserve">е органы: Аппарат Правительства Российской Федерации, федеральные министерства и ведомства и их территориальные органы, </w:t>
      </w:r>
      <w:r>
        <w:rPr>
          <w:i/>
          <w:sz w:val="24"/>
        </w:rPr>
        <w:t>органы исполнительной власти субъектов Российской Федерации</w:t>
      </w:r>
      <w:r>
        <w:rPr>
          <w:sz w:val="24"/>
        </w:rPr>
        <w:t>;</w:t>
      </w:r>
    </w:p>
    <w:p w:rsidR="00CF66FD" w:rsidRDefault="00CF66FD" w:rsidP="00CF66FD">
      <w:pPr>
        <w:pStyle w:val="a7"/>
        <w:rPr>
          <w:sz w:val="24"/>
        </w:rPr>
      </w:pPr>
      <w:r>
        <w:rPr>
          <w:b/>
          <w:sz w:val="24"/>
        </w:rPr>
        <w:t>по органам судебной власти и прокуратуры Российской Федерации</w:t>
      </w:r>
      <w:r>
        <w:rPr>
          <w:sz w:val="24"/>
        </w:rPr>
        <w:t xml:space="preserve"> – </w:t>
      </w:r>
      <w:r>
        <w:rPr>
          <w:i/>
          <w:sz w:val="24"/>
        </w:rPr>
        <w:t>федеральные:</w:t>
      </w:r>
      <w:r>
        <w:rPr>
          <w:sz w:val="24"/>
        </w:rPr>
        <w:t xml:space="preserve"> </w:t>
      </w:r>
      <w:proofErr w:type="gramStart"/>
      <w:r>
        <w:rPr>
          <w:sz w:val="24"/>
        </w:rPr>
        <w:t>Конституционный Суд Российской Федерации, Верховный Суд Российской Федерации, суды общей юрисдикции в субъектах Российской Федерации, Высший Арбитражный Суд Российской Федерации и арбитражные суды в субъектах Российской Федерации, Генеральная прокуратура Российской Федерации и органы прокуратуры в субъектах Российской Федерации (включая транспортные и специализированные), Следственный комитет при прокуратуре Российской Федерации и его следственные управления (отделы) в субъектах Российской Федерации, Судебный департамент 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Верховном Суде Российской Федерации и его территориальные управления (отделы)), </w:t>
      </w:r>
      <w:r>
        <w:rPr>
          <w:i/>
          <w:sz w:val="24"/>
        </w:rPr>
        <w:t>органы судебной власти субъектов Российской Федерации:</w:t>
      </w:r>
      <w:r>
        <w:rPr>
          <w:sz w:val="24"/>
        </w:rPr>
        <w:t xml:space="preserve"> конституционные (уставные) суды субъектов Российской Федерации, с 2000 г. - мировые судьи и аппараты, обеспечивающие их деятельность;</w:t>
      </w:r>
      <w:proofErr w:type="gramEnd"/>
    </w:p>
    <w:p w:rsidR="00CF66FD" w:rsidRDefault="00CF66FD" w:rsidP="00CF66FD">
      <w:pPr>
        <w:pStyle w:val="a7"/>
        <w:rPr>
          <w:sz w:val="24"/>
        </w:rPr>
      </w:pPr>
      <w:proofErr w:type="gramStart"/>
      <w:r>
        <w:rPr>
          <w:b/>
          <w:sz w:val="24"/>
        </w:rPr>
        <w:t>по другим государственным органам Российской Федерации</w:t>
      </w:r>
      <w:r>
        <w:rPr>
          <w:sz w:val="24"/>
        </w:rPr>
        <w:t xml:space="preserve"> - </w:t>
      </w:r>
      <w:r>
        <w:rPr>
          <w:i/>
          <w:sz w:val="24"/>
        </w:rPr>
        <w:t>федеральные</w:t>
      </w:r>
      <w:r>
        <w:rPr>
          <w:sz w:val="24"/>
        </w:rPr>
        <w:t>:</w:t>
      </w:r>
      <w:proofErr w:type="gramEnd"/>
      <w:r>
        <w:rPr>
          <w:sz w:val="24"/>
        </w:rPr>
        <w:t xml:space="preserve"> Счетная палата Российской Федерации, Центральная избирательная комиссия Российской Федерации, Аппарат Уполномоченного по правам человека, </w:t>
      </w:r>
      <w:r>
        <w:rPr>
          <w:i/>
          <w:sz w:val="24"/>
        </w:rPr>
        <w:t>аналогичные органы субъектов Российской Федерации</w:t>
      </w:r>
      <w:r>
        <w:rPr>
          <w:sz w:val="24"/>
        </w:rPr>
        <w:t>.</w:t>
      </w:r>
    </w:p>
    <w:p w:rsidR="00CF66FD" w:rsidRDefault="00CF66FD" w:rsidP="00CF66FD">
      <w:pPr>
        <w:pStyle w:val="a7"/>
        <w:rPr>
          <w:sz w:val="24"/>
        </w:rPr>
      </w:pPr>
      <w:r>
        <w:rPr>
          <w:sz w:val="24"/>
        </w:rPr>
        <w:t>В соответствии со статьей 34 Федерального закона от 6 октября 2003 г. № 131-ФЗ «Об общих принципах организации местного самоуправления в Российской Федерации», вступившего в силу с 1 января 2006 г., учтены:</w:t>
      </w:r>
    </w:p>
    <w:p w:rsidR="00CF66FD" w:rsidRDefault="00CF66FD" w:rsidP="00CF66FD">
      <w:pPr>
        <w:pStyle w:val="a7"/>
        <w:rPr>
          <w:sz w:val="24"/>
        </w:rPr>
      </w:pPr>
      <w:r>
        <w:rPr>
          <w:i/>
          <w:sz w:val="24"/>
        </w:rPr>
        <w:t xml:space="preserve">представительные органы муниципальных образований, </w:t>
      </w:r>
      <w:r>
        <w:rPr>
          <w:sz w:val="24"/>
        </w:rPr>
        <w:t>в состав которых входят депутаты, избираемые на муниципальных выборах, а также главы поселений, входящие в состав муниципального района;</w:t>
      </w:r>
    </w:p>
    <w:p w:rsidR="00CF66FD" w:rsidRDefault="00CF66FD" w:rsidP="00CF66FD">
      <w:pPr>
        <w:pStyle w:val="a7"/>
        <w:rPr>
          <w:sz w:val="24"/>
        </w:rPr>
      </w:pPr>
      <w:r>
        <w:rPr>
          <w:i/>
          <w:sz w:val="24"/>
        </w:rPr>
        <w:t xml:space="preserve">исполнительно-распорядительные органы муниципальных образований: </w:t>
      </w:r>
      <w:r>
        <w:rPr>
          <w:sz w:val="24"/>
        </w:rPr>
        <w:t>местные администрации и исполнительные органы по различным направлениям деятельности;</w:t>
      </w:r>
    </w:p>
    <w:p w:rsidR="00CF66FD" w:rsidRDefault="00CF66FD" w:rsidP="00CF66FD">
      <w:pPr>
        <w:pStyle w:val="a7"/>
        <w:rPr>
          <w:sz w:val="24"/>
        </w:rPr>
      </w:pPr>
      <w:r>
        <w:rPr>
          <w:i/>
          <w:sz w:val="24"/>
        </w:rPr>
        <w:t xml:space="preserve">контрольные органы муниципальных образований: </w:t>
      </w:r>
      <w:r>
        <w:rPr>
          <w:sz w:val="24"/>
        </w:rPr>
        <w:t xml:space="preserve">органы, осуществляющие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местного бюджета (контрольно-счетные палаты, ревизионные комиссии и другие);</w:t>
      </w:r>
    </w:p>
    <w:p w:rsidR="00CF66FD" w:rsidRDefault="00CF66FD" w:rsidP="00CF66FD">
      <w:pPr>
        <w:pStyle w:val="a7"/>
        <w:rPr>
          <w:sz w:val="24"/>
        </w:rPr>
      </w:pPr>
      <w:r>
        <w:rPr>
          <w:i/>
          <w:sz w:val="24"/>
        </w:rPr>
        <w:t xml:space="preserve">иные органы местного самоуправления, </w:t>
      </w:r>
      <w:r>
        <w:rPr>
          <w:sz w:val="24"/>
        </w:rPr>
        <w:t>предусмотренные уставом муниципального образования и обладающие собственными полномочиями по решению вопросов местного значения;</w:t>
      </w:r>
    </w:p>
    <w:p w:rsidR="00CF66FD" w:rsidRDefault="00CF66FD" w:rsidP="00CF66FD">
      <w:pPr>
        <w:pStyle w:val="a7"/>
        <w:rPr>
          <w:sz w:val="24"/>
        </w:rPr>
      </w:pPr>
      <w:r>
        <w:rPr>
          <w:i/>
          <w:sz w:val="24"/>
        </w:rPr>
        <w:t xml:space="preserve">избирательные комиссии муниципальных образований, </w:t>
      </w:r>
      <w:r>
        <w:rPr>
          <w:sz w:val="24"/>
        </w:rPr>
        <w:t>которые организуют подготовку и проведение муниципальных выборов.</w:t>
      </w:r>
    </w:p>
    <w:p w:rsidR="00CF66FD" w:rsidRDefault="00CF66FD" w:rsidP="00CF66FD">
      <w:pPr>
        <w:pStyle w:val="a7"/>
        <w:rPr>
          <w:sz w:val="24"/>
        </w:rPr>
      </w:pPr>
      <w:r>
        <w:rPr>
          <w:sz w:val="24"/>
        </w:rPr>
        <w:t>Работники, оформленные в государственном органе или органе местного самоуправления как внутренние совместители или на неполный рабочий день, учитывались как один человек. При наличии на штатных должностях двух работников учитывались данные о работнике, фактически работавшем взамен отсутствующего ввиду болезни или отпуска по беременности и родам или уходу за ребенком.</w:t>
      </w:r>
    </w:p>
    <w:sectPr w:rsidR="00CF66FD" w:rsidSect="002B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484"/>
    <w:multiLevelType w:val="hybridMultilevel"/>
    <w:tmpl w:val="1A36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33"/>
    <w:rsid w:val="00171C83"/>
    <w:rsid w:val="00172D21"/>
    <w:rsid w:val="00263FC5"/>
    <w:rsid w:val="002B10F6"/>
    <w:rsid w:val="00372F03"/>
    <w:rsid w:val="004647AF"/>
    <w:rsid w:val="004B2806"/>
    <w:rsid w:val="006B3AF0"/>
    <w:rsid w:val="007F5533"/>
    <w:rsid w:val="00844BB1"/>
    <w:rsid w:val="008A2C1A"/>
    <w:rsid w:val="00A175A1"/>
    <w:rsid w:val="00C10631"/>
    <w:rsid w:val="00C155C1"/>
    <w:rsid w:val="00C332D3"/>
    <w:rsid w:val="00CF66FD"/>
    <w:rsid w:val="00DE4562"/>
    <w:rsid w:val="00F7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5533"/>
  </w:style>
  <w:style w:type="paragraph" w:styleId="a4">
    <w:name w:val="List Paragraph"/>
    <w:basedOn w:val="a"/>
    <w:uiPriority w:val="34"/>
    <w:qFormat/>
    <w:rsid w:val="006B3AF0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47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647A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647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647AF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aliases w:val="ВерхКолонтитул"/>
    <w:basedOn w:val="a"/>
    <w:link w:val="aa"/>
    <w:rsid w:val="008A2C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8A2C1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A2C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8A2C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56DE-5372-4C16-809D-26F09F95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468</Words>
  <Characters>2673</Characters>
  <Application>Microsoft Office Word</Application>
  <DocSecurity>0</DocSecurity>
  <Lines>22</Lines>
  <Paragraphs>6</Paragraphs>
  <ScaleCrop>false</ScaleCrop>
  <Company>super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Мыздрикова Раиса Владимировна</cp:lastModifiedBy>
  <cp:revision>11</cp:revision>
  <cp:lastPrinted>2019-01-16T12:51:00Z</cp:lastPrinted>
  <dcterms:created xsi:type="dcterms:W3CDTF">2018-12-03T08:33:00Z</dcterms:created>
  <dcterms:modified xsi:type="dcterms:W3CDTF">2019-01-17T05:38:00Z</dcterms:modified>
</cp:coreProperties>
</file>